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2013/119 vom 28. Mai 2015</w:t>
      </w:r>
    </w:p>
    <w:p>
      <w:r>
        <w:t>Sg Versicherungsgericht, 2015-05-28, DE</w:t>
      </w:r>
    </w:p>
    <w:p>
      <w:r>
        <w:rPr>
          <w:b/>
        </w:rPr>
        <w:t xml:space="preserve">Quelle: </w:t>
      </w:r>
      <w:r>
        <w:t>https://mcp.opencaselaw.ch/entscheid/sg_publikationen_IV 2013_119</w:t>
      </w:r>
    </w:p>
    <w:p>
      <w:r>
        <w:t>FR: SG_VERSICHERUNGSGERICHT IV 2013/119 du 28 mai 2015</w:t>
      </w:r>
    </w:p>
    <w:p>
      <w:r>
        <w:t>IT: SG_VERSICHERUNGSGERICHT IV 2013/119 del 28 maggio 2015</w:t>
      </w:r>
    </w:p>
    <w:p>
      <w:pPr>
        <w:pStyle w:val="Heading2"/>
      </w:pPr>
      <w:r>
        <w:t>Regeste</w:t>
      </w:r>
    </w:p>
    <w:p>
      <w:r>
        <w:t>Art. 8 ATSG, Art. 43 ATSG. ZIMB-Gutachten. Es liegen keine Gründe für die Befangenheit eines Gutachters vor. Das Gutachten ist inhaltlich überzeugend und auf die Einschätzung einer 100%igen Arbeitsfähigkeit kann abgestellt werden. Keine Einschränkung der Arbeitsfähigkeit bei einer Pseudoparese (Entscheid des Versicherungsgerichts des Kantons St. Gallen vom 28. Mai 2015, IV 2013/119).</w:t>
      </w:r>
    </w:p>
    <w:p>
      <w:pPr>
        <w:pStyle w:val="Heading2"/>
      </w:pPr>
      <w:r>
        <w:t>Erwägungen</w:t>
      </w:r>
    </w:p>
    <w:p>
      <w:r>
        <w:rPr>
          <w:b/>
        </w:rPr>
        <w:t>E. 1</w:t>
      </w:r>
    </w:p>
    <w:p>
      <w:r>
        <w:t>1.1   Unter Invalidität wird die voraussichtlich bleibende oder längere Zeit dauernde ganze oder teilweise Erwerbsunfähigkeit verstanden (Art. 8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1.2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 Ein den Beweisanforderungen grundsätzlich genügendes medizinisches Gutachten (BGE 125 V 351, E. 3a und b) kann nicht in Frage gestellt werden. Es besteht auch kein Anlass zu weiteren Abklärungen, wenn die behandelnden medizinischen Fachpersonen zu einer unterschiedlichen Beurteilung gelangen. Anders verhält es sich nur, wenn objektiv feststellbare Gesichtspunkte vorgebracht werden, die im Rahmen der Begutachtung unerkannt geblieben waren und die geeignet sind, zu einer anderen Beurteilung zu führen (Urteil des Bundesgerichts vom 29. Juli 2008, 9C_830/07, E. 4.3 mit Hinweisen).</w:t>
      </w:r>
    </w:p>
    <w:p>
      <w:r>
        <w:rPr>
          <w:b/>
        </w:rPr>
        <w:t>E. 2</w:t>
      </w:r>
    </w:p>
    <w:p>
      <w:r>
        <w:t>2.1   Zunächst ist die Frage zu beantworten, ob der medizinische Sachverhalt rechtsgenüglich abgeklärt worden ist. Die Beschwerdegegnerin hat sich in der angefochtenen Verfügung vom 11. Februar 2013 auf die gutachterliche Beurteilung des ZIMB vom 1. November 2012 gestützt (IV-act. 61). 2.2   Die Beschwerdeführerin hat gegen das ZIMB-Gutachten eingewendet, dass dieses in der Hauptsache von Dr. G.___ verfasst worden sei. Da dieser Gutachter wegen Urkundenfälschung angeklagt worden sei, sei er nicht vertrauenswürdig. Auf das Gutachten könne daher nicht abgestellt werden. Dagegen ist einzuwenden, dass Dr. G.___ in der Zwischenzeit rechtskräftig vom Vorwurf der Urkundenfälschung freigesprochen worden ist (Urteil 6B_416 und 417/2013 vom 5. November 2013). Das Bundesgericht hat dazu u.a. in den Urteilen 8C_660/2013 vom 15. Mai 2014, 9C_725/2013 vom 29. Januar 2014, 9C_970/2012 vom 23. April 2013 und 8C_284/2013 vom 5. Juli 2013 festgehalten, dass dieser Vorfall für den betreffenden Gutachter nicht noch Jahre später objektiv den Anschein von Befangenheit zu erwecken vermöge. Das ZIMB ist vom Bundesamt für Sozialversicherungen (BSV) als Gutachterstelle anerkannt. Ob ein einzelner Gutachter im konkreten Fall befangen ist und deshalb in den Ausstand zu treten hat, ist für jeden Einzelfall konkret und gesondert zu prüfen. Im vorliegenden Fall liegen keine Hinweise dafür vor, dass Dr. G.___ bei Erstellung des Gutachtens gegenüber der Beschwerdeführerin befangen gewesen sein könnte. Auch die Behauptung, der betreffende Gutachter sei aufgrund hoher Schulden auf Gutachtensaufträge durch die Sozialversicherungsträger angewiesen, vermag nichts an der Situation zu ändern. Unterstellt sie doch den Sozialversicherungsträgern damit indirekt, sie seien daran interessiert, keine objektiven, sondern Gutachten zu erhalten, die sich zu Lasten der versicherten Person auswirkten. Dies ist nicht haltbar. Deshalb besteht keine Veranlassung, dem ZIMB-Gutachten die Beweiskraft abzusprechen. 2.3   Als nächstes sind daher die materiellen Einwände, gegen das Gutachten, zu prüfen. Die Rechtsvertretung der Beschwerdeführerin hat vorgebracht, das Gutachten sei nicht stimmig. Es sei behauptet worden, dass es sich bei den Beschwerden der Beschwerdeführerin um eine Pseudoparalyse des rechten Arms handle. Gleichzeitig sei aber vermerkt worden, dass der Arm während der gesamten Untersuchung bewegungslos am Körper gehangen sei, was zur vorhergehenden Aussage in einem Widerspruch stehe. Die RAD-Ärztin, Dr. C.___, hat dazu festgehalten, dass es sich bei diesem Phänomen terminologisch um eine Pseudoparalyse handle, da neurologisch kein Korrelat zu den Beschwerdeäusserungen und zum Verhalten habe gefunden werden können. Die Beschwerdeführerin verfüge weiterhin über die Fähigkeit, den Arm zu gebrauchen; der Gebrauch des Armes sei auch von allen Ärzten dringend empfohlen worden. Es liege in der Verantwortung der Beschwerdeführerin, wenn sie den Arm nicht gebrauchen wolle. Entgegen der Auffassung der Rechtsvertreterin weist das Gutachten diesbezüglich also keine Unstimmigkeit auf. 2.4   Die ZIMB-Gutachter haben festgehalten, dass die Beschwerdeführerin aus inter­disziplinärer Sicht, unter Berücksichtigung aller objektivierbaren Befunde und Gegebenheiten, bei fehlenden organisch nachweisbaren pathologischen Befunden am Bewegungsapparat oder Nervensystem für eine körperliche leichte bis gelegentlich mittelschwere, wechselbelastende Tätigkeit ohne repetitiven Krafteinsatz und ohne Überkopfarbeiten mit dem rechten Arm, zu 100% arbeitsfähig sei. Die Gutachter haben ebenfalls aufgezeigt, dass die Einschätzung der behandelnden Ärzte – die Beschwerdeführerin sei nur in einem erheblich reduzierten Umfang arbeitsfähig – nicht nachvollziehbar ist. Bei fehlenden organischen Befunden sowohl am Bewegungsapparat als auch am Nervensystem ist es tatsächlich nicht verständlich, wieso die Beschwerdeführerin in ihrer Arbeitsfähigkeit eingeschränkt sein sollte. Beim gezeigten Beschwerdebild leuchtet die Einschätzung der Gutachter, dass sich die Beschwerdeführerin selbstlimitierend verhalte und damit ihre Beschwerden verschlimmere, ein. So gebraucht die Beschwerdeführerin ihren rechten Arm nicht, obwohl dieser nach Angaben der Ärzte voll funktionsfähig ist und nach ärztlichem Rat auch gebraucht werden sollte. Dieses Verhalten hat überdies zu einer Fehlhaltung geführt, die wiederum die Beschwerden verschlimmert. Die Beschwerdeführerin hat bisher keine Physiotherapie gemacht, obwohl eine aktive Kräftigungs- und Haltungsgymnastik dringend indiziert ist. Insgesamt haben sich keine objektiven Befunde ergeben, welche die Beschwerden der Beschwerdeführerin in diesem Ausmasse erklären könnten. Durch ihre gesundheitlichen Einschränkungen erfährt die Beschwerdeführerin offenbar grosse Unterstützung seitens ihrer Familie, so dass ein massiver sekundärer Krankheitsgewinn vorliegt. Die Gutachter haben eine anhaltende somatoforme Schmerzstörung ausgeschlossen, weil die Schmerzen nicht im Hauptfokus der Aufmerksamkeit der Beschwerdeführerin gestanden seien. Auch sonst haben sie keine psychiatrischen Diagnosen mit Auswirkung auf die Arbeitsfähigkeit gestellt. Die Einschätzung der Gutachter ist insgesamt nachvollziehbar und begründet. Ihre Einschätzung einer 100%igen Arbeitsfähigkeit – in körperlich leichten bis gelegentlich mittelschweren, wechselbelastenden Tätigkeiten ohne repetitiven Krafteinsatz und ohne Überkopfarbeiten mit dem rechten Arm – überzeugt. 2.5   Die Einschätzungen der Hausärztin und des behandelnden Neurologen vermögen hingegen betreffend die Arbeitsfähigkeit nicht zu überzeugen. Bei den Angaben behandelnder Ärzte ist in beweisrechtlicher Hinsicht stets der Tatsache Rechnung zu tragen, dass die Behandlung eines Patienten eine andere Sichtweise erfordert als diejenigeeines reinen Gutachters. Ein behandelnder Arzt ist dem Wohl und der Genesung seines Patienten verpflichtet, während es in der Aufgabe eines Gutachters liegt, die Beschwerden einer versicherten Person objektiv zu beurteilen (Fredenhagen, Das ärztliche Gutachten, 3. Aufl., Bern 1994, S. 18). Es ist daher davon auszugehen, dass sich die Hausärztin und der behandelnde Neurologe bei ihrer Einschätzung weitgehend auf die subjektiven Angaben der Beschwerdeführerin abgestützt haben. Die Arbeitsfähigkeitsschätzung der ZIMB-Gutachter ist daher deutlich objektiver als diejenige der behandelnden Ärzte. Auch dem Bericht der Klinik für Neurologie des Kantonsspitals St. Gallen ist nichts anderes zu entnehmen, als dass bei der Beschwerdeführerin ein chronifiziertes neuropathisches Schmerzsyndrom diagnostiziert worden ist. Bei den angegebenen Kopfschmerzen handle es sich am ehesten um chronische Kopfschmerzen vom Spannungstyp. Zur weiteren Verstärkung der Kopfschmerzen trügen sicherlich auch die ausgeprägte Fehlhaltung bei, so dass eine Physiotherapie dringend zu empfehlen sei. Vom Psychiatrie-Zentrum J.___ liegen lediglich zwei ärztliche Zeugnisse vor, mit denen die Beschwerdeführerin vom 13. bis 29. Mai 2013 krank geschrieben worden ist (act. G 7.2). Eine allfällige psychiatrische Diagnose lässt sich daraus nicht entnehmen. Den im Nachhinein eingereichten ärztlichen Berichten lässt sich nicht entnehmen, dass die angegebenen Störungen, sofern sie denn überhaupt IV-rechtlich relevant sein sollten, schon bei Erlass der angefochtenen Verfügung bestanden hätten. Sie sagen nichts über den Gesundheitszustand der Beschwerdeführerin vor dem Verfügungserlass aus. Es handelt sich demnach nicht um Gesichtspunkte, die im Rahmen der Begutachtung unberücksichtigt geblieben wären. Sie vermögen die gutachterliche Einschätzung nicht in Frage zu stellen. Soweit die neusten Arztberichte eine "bekannten Parese" aufführen, ist darauf hinzuweisen, dass sämtliche Ärzte zuvor immer angegeben haben, der rechte Arm der Beschwerdeführerin sei funktionsfähig (deshalb Pseudoparese). Dass die Beschwerdeführerin ihren Arm nicht benützt, ist daher nach wie vor nicht nachvollziehbar. Es darf somit nicht einfach als Faktum dargestellt werden, dass die Beschwerdeführerin an einer Parese leide. 2.6   Auch wenn die Angaben der Gutachter zum Arbeitsfähigkeitsgrad überzeugen, kann die Tatsache, dass die Beschwerdeführerin ihren rechten Arm seit längerer Zeit nicht mehr gebraucht, nicht einfach ignoriert werden. Die Beschwerdeführerin setzt ihren rechten Arm seit Jahren konsequent nicht mehr ein. Sie hat dies damit begründet, dass sie keine Kraft und kein Gefühl mehr im Arm habe. Der internistische Gutachter hat festgehalten, die Beschwerdeführerin habe sich wie eine schwerstbehinderte Frau verhalten; es bestehe eine praktische Pseudoparalyse des rechten Armes, der während der Untersuchung auch in unbeobachteten Momenten nie eingesetzt worden sei. Die Gutachter haben keine somatische Ursache für dieses Verhalten feststellen können. Sie haben mehrfach festgehalten, die Beschwerdeführerin habe angegeben, dass sie aufgrund des Resttumors Angst vor einer Lähmung habe. Der psychiatrische Gutachter hat dazu festgehalten, dass es sich beim Krankheitsbild, welches die Beschwerdeführerin präsentiere, mit überwiegender Wahrscheinlichkeit um eine psychische Überlagerung einer körperlichen Grunderkrankung handle. Die körperliche Grunderkrankung sei das bei der Operation nicht vollständig entfernte Neurinom. Die Beschwerdeführerin sei überzeugt, dass davon die Gefahr einer Lähmung ausgehe. Die Gutachter sind aber implizit davon ausgegangen, dass die Beschwerdeführerin diese Angst bei einer zumutbaren Willensanstrengung überwinden und ihren rechten Arm wieder einsetzen könne. Diese gutachterliche Einschätzung ist mit überwiegender Wahrscheinlichkeit richtig, denn es liegt keine Beeinträchtigung der psychischen Gesundheit vor, welche die Beschwerdeführerin an einer entsprechenden Willensanstrengung hindern würde. Allerdings muss davon ausgegangen werden, dass die Beschwerdeführerin längerfristig mit dieser funktionellen Einschränkung wird leben müssen, denn es ist wenig wahrscheinlich, dass sie sich durch die – nun doch begonnene – Physiotherapie oder durch eine andere Therapie von ihrer Angst vor einer Lähmung und damit von der Überzeugung, den rechten Arm nicht mehr gebrauchen zu können, wird abbringen lassen.</w:t>
      </w:r>
    </w:p>
    <w:p>
      <w:r>
        <w:rPr>
          <w:b/>
        </w:rPr>
        <w:t>E. 3</w:t>
      </w:r>
    </w:p>
    <w:p>
      <w:r>
        <w:t>Im vorliegenden Verfahren ist die Verfügung vom 11. Februar 2013 angefochten. Dementsprechend kann nur die Sachverhaltsentwicklung (und damit der Gesundheitszustand der Beschwerdeführerin) bis zum Zeitpunkt des Erlasses der angefochtenen Verfügung beurteilt werden. Nachträgliche Veränderungen des Gesundheitszustandes der Beschwerdeführerin können demnach – auch unter Geltung des Untersuchungsgrundsatzes – im vorliegenden Verfahren nicht berücksichtigt werden. Falls die Beschwerdeführerin der Ansicht ist, ihr Gesundheitszustand habe sich nach Erlass der Verfügung (vom 11. Februar 2013) massgeblich verschlechtert, steht es ihr frei, dies im Rahmen einer Wiederanmeldung gegenüber der IV-Stelle geltend zu machen.</w:t>
      </w:r>
    </w:p>
    <w:p>
      <w:r>
        <w:rPr>
          <w:b/>
        </w:rPr>
        <w:t>E. 4</w:t>
      </w:r>
    </w:p>
    <w:p>
      <w:r>
        <w:t>4.1   Zusammenfassend ist davon auszugehen, dass die Beschwerdeführerin in einer adaptierten Tätigkeit (körperlich leichte bis gelegentlich mittelschwere, wechselbelastende Tätigkeit ohne repetitiven Krafteinsatz mit dem rechten Arm und ohne Überkopfarbeiten mit dem rechten Arm) zu 100% arbeitsfähig ist. Selbst wenn man die Beschwerdeführerin als funktionell einarmige Person betrachten würde, wäre davon auszugehen, dass es für sie auf dem allgemeinen und ausgeglichenen Arbeitsmarkt genügend Arbeitsplätze gäbe, an denen sie ihre 100%ige Arbeitsfähigkeit verwerten könnte, ohne den rechten Arm einsetzen zu müssen (vgl. etwa das Urteil des Bundesgerichtes vom 17. September 2008, 9C_418/2008, E. 3.2.2). 4.2   Da für die Berechnung des Invaliditätsgrades bei der Beschwerdeführerin sowohl beim Validenlohn als auch beim Invalidenlohn auf den entsprechenden Durchschnittslohn einer Hilfsarbeiterin abzustellen ist (LSE, Frauen, Niveau 4), erübrigt sich ein Einkommensvergleich und es kann im Ergebnis ein Prozentvergleich durchgeführt werden (vgl. BGE 114 V 312, E. 3a). Der Prozentvergleich ergibt keinen rentenbegründenden Invaliditätsgrad von wenigstens 40%. Dies würde selbst dann gelten, wenn – unter Berücksichtigung einer funktionellen Einarmigkeit – ein hoher Tabellenlohnabzug vorgenommen würde. Die Beschwerdegegnerin hat demnach zu Recht einen Rentenanspruch der Beschwerdeführerin verneint, weshalb die Beschwerde abzuweisen ist.</w:t>
      </w:r>
    </w:p>
    <w:p>
      <w:r>
        <w:rPr>
          <w:b/>
        </w:rPr>
        <w:t>E. 5</w:t>
      </w:r>
    </w:p>
    <w:p>
      <w:r>
        <w:t>Die Kosten des Beschwerdeverfahrens werden nach dem Verfahrensaufwand und unabhängig vom Streitwert im Rahmen von Fr. 200.-- bis Fr. 1'000.-- festgelegt (Art. 69 Abs. 1 bis IVG). Praxisgemäss erscheint eine Gerichtsgebühr von Fr. 600.-- in der vor­liegend beurteilten Angelegenheit als angemessen. Diese Gebühr ist von der voll­umfänglich unterliegenden Beschwerdeführerin zu bezahlen. Sie ist durch den in gleicher Höhe geleisteten Kostenvorschuss gedeckt. Die Beschwerdeführerin hat keinen Anspruch auf eine Parteientschädigung. Demgemäss hat das Versicherungsgericht im Zirkulationsverfahren gemäss Art. 39 VRP entschieden: 1.      Die Beschwerde wird abgewiesen. 2.      Die Beschwerdeführerin hat die Gerichtsgebühr von Fr. 600.-- zu tragen; diese Gebühr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